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075E" w14:textId="77777777" w:rsidR="009015AF" w:rsidRPr="00981181" w:rsidRDefault="00981181" w:rsidP="009015AF">
      <w:pPr>
        <w:rPr>
          <w:rFonts w:ascii="Calibri" w:hAnsi="Calibri"/>
          <w:b/>
          <w:sz w:val="40"/>
          <w:szCs w:val="40"/>
        </w:rPr>
      </w:pPr>
      <w:r w:rsidRPr="00981181">
        <w:rPr>
          <w:rFonts w:ascii="Calibri" w:hAnsi="Calibri"/>
          <w:b/>
          <w:sz w:val="40"/>
          <w:szCs w:val="40"/>
        </w:rPr>
        <w:t>Annexe 37.</w:t>
      </w:r>
      <w:r w:rsidR="009015AF" w:rsidRPr="00981181">
        <w:rPr>
          <w:rFonts w:ascii="Calibri" w:hAnsi="Calibri"/>
          <w:b/>
          <w:sz w:val="40"/>
          <w:szCs w:val="40"/>
        </w:rPr>
        <w:t xml:space="preserve"> Module équipement pour une équipe de vaccination</w:t>
      </w:r>
    </w:p>
    <w:tbl>
      <w:tblPr>
        <w:tblpPr w:leftFromText="141" w:rightFromText="141" w:vertAnchor="text" w:horzAnchor="margin" w:tblpY="216"/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55"/>
        <w:gridCol w:w="1134"/>
        <w:gridCol w:w="4500"/>
      </w:tblGrid>
      <w:tr w:rsidR="006F1A0A" w:rsidRPr="00981181" w14:paraId="03506CA6" w14:textId="77777777" w:rsidTr="00981181">
        <w:tc>
          <w:tcPr>
            <w:tcW w:w="8755" w:type="dxa"/>
            <w:tcBorders>
              <w:bottom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14:paraId="2FDE936A" w14:textId="77777777" w:rsidR="006F1A0A" w:rsidRPr="00981181" w:rsidRDefault="006F1A0A" w:rsidP="006F1A0A">
            <w:pPr>
              <w:rPr>
                <w:rStyle w:val="niveau2"/>
                <w:rFonts w:ascii="Calibri" w:hAnsi="Calibri"/>
                <w:sz w:val="20"/>
              </w:rPr>
            </w:pPr>
            <w:r w:rsidRPr="00981181">
              <w:rPr>
                <w:rStyle w:val="niveau2"/>
                <w:rFonts w:ascii="Calibri" w:hAnsi="Calibri"/>
                <w:sz w:val="20"/>
              </w:rPr>
              <w:t xml:space="preserve">CHAINE DE FROID PASSIVE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8CA236D" w14:textId="77777777" w:rsidR="006F1A0A" w:rsidRPr="00981181" w:rsidRDefault="00981181" w:rsidP="00981181">
            <w:pPr>
              <w:jc w:val="center"/>
              <w:rPr>
                <w:rStyle w:val="niveau2"/>
                <w:rFonts w:ascii="Calibri" w:hAnsi="Calibri"/>
                <w:sz w:val="20"/>
              </w:rPr>
            </w:pPr>
            <w:r>
              <w:rPr>
                <w:rStyle w:val="niveau2"/>
                <w:rFonts w:ascii="Calibri" w:hAnsi="Calibri"/>
                <w:sz w:val="20"/>
              </w:rPr>
              <w:t>Quantité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E0E0E0"/>
          </w:tcPr>
          <w:p w14:paraId="4DBDBEE0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sz w:val="18"/>
                <w:szCs w:val="19"/>
              </w:rPr>
            </w:pPr>
            <w:r w:rsidRPr="00981181">
              <w:rPr>
                <w:rStyle w:val="niveau2"/>
                <w:rFonts w:ascii="Calibri" w:hAnsi="Calibri"/>
                <w:sz w:val="18"/>
                <w:szCs w:val="19"/>
              </w:rPr>
              <w:t>Utilisation</w:t>
            </w:r>
          </w:p>
        </w:tc>
      </w:tr>
      <w:tr w:rsidR="006F1A0A" w:rsidRPr="00981181" w14:paraId="0C0D0464" w14:textId="77777777" w:rsidTr="00981181">
        <w:tc>
          <w:tcPr>
            <w:tcW w:w="875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64C48B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PORTE-VACCINS, 2,6 l, (GioStyle</w:t>
            </w: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sym w:font="Symbol" w:char="F0E2"/>
            </w: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)  + </w:t>
            </w:r>
            <w:r w:rsidRPr="00981181">
              <w:rPr>
                <w:rStyle w:val="niveau2"/>
                <w:rFonts w:ascii="Calibri" w:hAnsi="Calibri"/>
                <w:b w:val="0"/>
                <w:bCs/>
                <w:sz w:val="20"/>
              </w:rPr>
              <w:t>6 accumulateurs 0,4 l congelés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4D0BB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1 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5A58644F" w14:textId="77777777" w:rsidR="006F1A0A" w:rsidRPr="00981181" w:rsidRDefault="006F1A0A" w:rsidP="006F1A0A">
            <w:pPr>
              <w:rPr>
                <w:rStyle w:val="niveau2"/>
                <w:rFonts w:ascii="Calibri" w:hAnsi="Calibri"/>
                <w:sz w:val="20"/>
              </w:rPr>
            </w:pPr>
          </w:p>
        </w:tc>
      </w:tr>
      <w:tr w:rsidR="006F1A0A" w:rsidRPr="00981181" w14:paraId="6CC6DA9F" w14:textId="77777777" w:rsidTr="00981181">
        <w:tc>
          <w:tcPr>
            <w:tcW w:w="875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6E3410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proofErr w:type="gramStart"/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GLACIERE,  20</w:t>
            </w:r>
            <w:proofErr w:type="gramEnd"/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,7 l, Electrolux RCW25/CF + </w:t>
            </w:r>
            <w:r w:rsidRPr="00981181">
              <w:rPr>
                <w:rStyle w:val="niveau2"/>
                <w:rFonts w:ascii="Calibri" w:hAnsi="Calibri"/>
                <w:b w:val="0"/>
                <w:bCs/>
                <w:sz w:val="20"/>
              </w:rPr>
              <w:t>accumulateurs 0,6 l congelés</w:t>
            </w:r>
            <w:r w:rsidRPr="00981181">
              <w:rPr>
                <w:rStyle w:val="niveau2"/>
                <w:rFonts w:ascii="Calibri" w:hAnsi="Calibri"/>
                <w:bCs/>
                <w:sz w:val="20"/>
              </w:rPr>
              <w:t xml:space="preserve"> + </w:t>
            </w: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1 thermomètre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02B72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6D1F81E3" w14:textId="77777777" w:rsidR="006F1A0A" w:rsidRPr="00981181" w:rsidRDefault="006F1A0A" w:rsidP="006F1A0A">
            <w:pPr>
              <w:rPr>
                <w:rStyle w:val="niveau2"/>
                <w:rFonts w:ascii="Calibri" w:hAnsi="Calibri"/>
                <w:sz w:val="20"/>
              </w:rPr>
            </w:pPr>
          </w:p>
        </w:tc>
      </w:tr>
      <w:tr w:rsidR="006F1A0A" w:rsidRPr="00981181" w14:paraId="4A53F95C" w14:textId="77777777" w:rsidTr="00981181">
        <w:tc>
          <w:tcPr>
            <w:tcW w:w="14389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3BDFB07" w14:textId="77777777" w:rsidR="006F1A0A" w:rsidRPr="00981181" w:rsidRDefault="006F1A0A" w:rsidP="00981181">
            <w:pPr>
              <w:rPr>
                <w:rStyle w:val="niveau2"/>
                <w:rFonts w:ascii="Calibri" w:hAnsi="Calibri"/>
                <w:sz w:val="18"/>
                <w:szCs w:val="19"/>
              </w:rPr>
            </w:pPr>
            <w:r w:rsidRPr="00981181">
              <w:rPr>
                <w:rStyle w:val="niveau2"/>
                <w:rFonts w:ascii="Calibri" w:hAnsi="Calibri"/>
                <w:sz w:val="20"/>
              </w:rPr>
              <w:t>VACCINS ET MATERIEL MEDICAL RENOUVELABLE</w:t>
            </w:r>
            <w:r w:rsidR="00981181" w:rsidRPr="00981181">
              <w:rPr>
                <w:rFonts w:ascii="Calibri" w:hAnsi="Calibri"/>
                <w:szCs w:val="24"/>
                <w:vertAlign w:val="superscript"/>
              </w:rPr>
              <w:t xml:space="preserve"> a</w:t>
            </w:r>
            <w:r w:rsidR="00981181" w:rsidRPr="00981181">
              <w:rPr>
                <w:rStyle w:val="niveau2"/>
                <w:rFonts w:ascii="Calibri" w:hAnsi="Calibri"/>
                <w:sz w:val="20"/>
              </w:rPr>
              <w:t xml:space="preserve"> </w:t>
            </w: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(à compléter chaque jour au retour de l’équipe)</w:t>
            </w:r>
          </w:p>
        </w:tc>
      </w:tr>
      <w:tr w:rsidR="006F1A0A" w:rsidRPr="00981181" w14:paraId="01D98DB5" w14:textId="77777777" w:rsidTr="00981181">
        <w:tc>
          <w:tcPr>
            <w:tcW w:w="875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9212A5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VACCINS et SOLVANTS (nombre de doses selon performances estimées + réserve)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E1FDB7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1500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0CF0AAE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57C3A6F7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121DF9BA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COTON hydrophile, ROULEAU, 500 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302050E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2</w:t>
            </w:r>
          </w:p>
        </w:tc>
        <w:tc>
          <w:tcPr>
            <w:tcW w:w="4500" w:type="dxa"/>
          </w:tcPr>
          <w:p w14:paraId="1F88A236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132FC785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07E93829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CONTENEUR de sécurité, 15 l, carton pour incinération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91C3BFD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5</w:t>
            </w:r>
          </w:p>
        </w:tc>
        <w:tc>
          <w:tcPr>
            <w:tcW w:w="4500" w:type="dxa"/>
          </w:tcPr>
          <w:p w14:paraId="6B360A23" w14:textId="77777777" w:rsidR="006F1A0A" w:rsidRPr="00981181" w:rsidRDefault="006F1A0A" w:rsidP="00325D77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Collecte des seringues et aiguilles</w:t>
            </w:r>
          </w:p>
        </w:tc>
      </w:tr>
      <w:tr w:rsidR="006F1A0A" w:rsidRPr="00981181" w14:paraId="61CC4976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2B05F4E3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AIGUILLE, u.u., Luer, 19G (1,1 x 40 mm), crème</w:t>
            </w:r>
            <w:r w:rsidR="00FA1B6B">
              <w:rPr>
                <w:rStyle w:val="niveau2"/>
                <w:rFonts w:ascii="Calibri" w:hAnsi="Calibri"/>
                <w:b w:val="0"/>
                <w:sz w:val="20"/>
              </w:rPr>
              <w:t xml:space="preserve"> IV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906B74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160</w:t>
            </w:r>
          </w:p>
        </w:tc>
        <w:tc>
          <w:tcPr>
            <w:tcW w:w="4500" w:type="dxa"/>
          </w:tcPr>
          <w:p w14:paraId="25770374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Reconstitution des vaccins</w:t>
            </w:r>
          </w:p>
        </w:tc>
      </w:tr>
      <w:tr w:rsidR="006F1A0A" w:rsidRPr="00981181" w14:paraId="48A1F27F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752B2947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SERINGUE, u.u, Luer, 5 ou 10 ml (selon le volume de solvant/ampoule)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3DB7AD6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160</w:t>
            </w:r>
          </w:p>
        </w:tc>
        <w:tc>
          <w:tcPr>
            <w:tcW w:w="4500" w:type="dxa"/>
          </w:tcPr>
          <w:p w14:paraId="660428E6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Reconstitution des vaccins</w:t>
            </w:r>
          </w:p>
        </w:tc>
      </w:tr>
      <w:tr w:rsidR="006F1A0A" w:rsidRPr="00981181" w14:paraId="0E8841C6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07E0BE0B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SERINGUE AUTOBLOQUANTE, u.u.</w:t>
            </w:r>
            <w:r w:rsidRPr="00981181">
              <w:rPr>
                <w:rStyle w:val="niveau2"/>
                <w:rFonts w:ascii="Calibri" w:hAnsi="Calibri"/>
                <w:sz w:val="20"/>
              </w:rPr>
              <w:t>,</w:t>
            </w: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 0,5 ml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3E75F8C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1600</w:t>
            </w:r>
          </w:p>
        </w:tc>
        <w:tc>
          <w:tcPr>
            <w:tcW w:w="4500" w:type="dxa"/>
          </w:tcPr>
          <w:p w14:paraId="6E49567F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Administration des vaccins</w:t>
            </w:r>
          </w:p>
        </w:tc>
      </w:tr>
      <w:tr w:rsidR="006F1A0A" w:rsidRPr="00981181" w14:paraId="62880B9F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1C4FF152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GANTS D'EXAMEN, latex, u.u., non stérile, moyen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1E98698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20</w:t>
            </w:r>
          </w:p>
        </w:tc>
        <w:tc>
          <w:tcPr>
            <w:tcW w:w="4500" w:type="dxa"/>
          </w:tcPr>
          <w:p w14:paraId="36DD4AB6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Protection pour les vaccinateurs</w:t>
            </w:r>
          </w:p>
        </w:tc>
      </w:tr>
      <w:tr w:rsidR="006F1A0A" w:rsidRPr="00981181" w14:paraId="52540164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1832B4FF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CARTE DE VACCINATION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C565321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1500</w:t>
            </w:r>
          </w:p>
        </w:tc>
        <w:tc>
          <w:tcPr>
            <w:tcW w:w="4500" w:type="dxa"/>
          </w:tcPr>
          <w:p w14:paraId="46C0178B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4DDB3AAB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7BC6479F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FEUILLES DE POINTAGE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0B686FE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6</w:t>
            </w:r>
          </w:p>
        </w:tc>
        <w:tc>
          <w:tcPr>
            <w:tcW w:w="4500" w:type="dxa"/>
          </w:tcPr>
          <w:p w14:paraId="756564DC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8245A9" w:rsidRPr="00981181" w14:paraId="73884EE3" w14:textId="77777777" w:rsidTr="00981181">
        <w:tc>
          <w:tcPr>
            <w:tcW w:w="875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6682F7" w14:textId="77777777" w:rsidR="008245A9" w:rsidRPr="00981181" w:rsidRDefault="008245A9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RETINOL, capsule 200 000 UI (vitamine 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BB3D8E" w14:textId="77777777" w:rsidR="008245A9" w:rsidRPr="00981181" w:rsidRDefault="008245A9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1500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3356C4B" w14:textId="77777777" w:rsidR="008245A9" w:rsidRPr="00981181" w:rsidRDefault="008245A9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332BB4ED" w14:textId="77777777" w:rsidTr="00981181">
        <w:tc>
          <w:tcPr>
            <w:tcW w:w="875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474BE8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  <w:highlight w:val="lightGray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SAC POUBELLE, 100 litres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37DD6B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3363F6A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Collecte des déchets mous (emballages, coton, etc.)</w:t>
            </w:r>
          </w:p>
        </w:tc>
      </w:tr>
      <w:tr w:rsidR="006F1A0A" w:rsidRPr="00981181" w14:paraId="67577F43" w14:textId="77777777" w:rsidTr="00981181">
        <w:trPr>
          <w:trHeight w:val="196"/>
        </w:trPr>
        <w:tc>
          <w:tcPr>
            <w:tcW w:w="14389" w:type="dxa"/>
            <w:gridSpan w:val="3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EC8C5C2" w14:textId="77777777" w:rsidR="006F1A0A" w:rsidRPr="00981181" w:rsidRDefault="006F1A0A" w:rsidP="00981181">
            <w:pPr>
              <w:rPr>
                <w:rStyle w:val="niveau2"/>
                <w:rFonts w:ascii="Calibri" w:hAnsi="Calibri"/>
                <w:sz w:val="18"/>
                <w:szCs w:val="19"/>
                <w:highlight w:val="lightGray"/>
              </w:rPr>
            </w:pPr>
            <w:r w:rsidRPr="00981181">
              <w:rPr>
                <w:rStyle w:val="niveau2"/>
                <w:rFonts w:ascii="Calibri" w:hAnsi="Calibri"/>
                <w:sz w:val="20"/>
              </w:rPr>
              <w:t xml:space="preserve">EQUIPEMENT MEDICAL et NON MEDICAL </w:t>
            </w: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(à remettre le premier jour aux chefs d’équipe)</w:t>
            </w:r>
          </w:p>
        </w:tc>
      </w:tr>
      <w:tr w:rsidR="006F1A0A" w:rsidRPr="00981181" w14:paraId="4923146C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22BA1ABD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Cs/>
                <w:sz w:val="20"/>
              </w:rPr>
            </w:pPr>
            <w:r w:rsidRPr="00981181">
              <w:rPr>
                <w:rStyle w:val="niveau2"/>
                <w:rFonts w:ascii="Calibri" w:hAnsi="Calibri"/>
                <w:bCs/>
                <w:sz w:val="20"/>
              </w:rPr>
              <w:t>MEDICAL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A07FA1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  <w:tc>
          <w:tcPr>
            <w:tcW w:w="4500" w:type="dxa"/>
          </w:tcPr>
          <w:p w14:paraId="204D1B75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1765431D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61D3408F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BLOUSE MEDICALE, 1 pour chaque vaccinateur et préparateur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060992D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3</w:t>
            </w:r>
          </w:p>
        </w:tc>
        <w:tc>
          <w:tcPr>
            <w:tcW w:w="4500" w:type="dxa"/>
          </w:tcPr>
          <w:p w14:paraId="14E1040E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0ABE59A8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22CC6FF5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KIT EPINEPHRINE (1 ampoule à 1 mg/ml + 1 seringue 1 ml + 1 aiguille IM + protocole)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7EFCD6C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65A875DC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5CAFBAD8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4382489D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BASSIN RENIFORME (haricot), plateau ou petite bassine pour le coton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8288CEB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46B30410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Humidification du coton </w:t>
            </w:r>
          </w:p>
        </w:tc>
      </w:tr>
      <w:tr w:rsidR="006F1A0A" w:rsidRPr="00981181" w14:paraId="69BEEE76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5C9FD2EC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NOURRICE A EAU, 20 l, avec robinet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A6B9B7F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2</w:t>
            </w:r>
          </w:p>
        </w:tc>
        <w:tc>
          <w:tcPr>
            <w:tcW w:w="4500" w:type="dxa"/>
          </w:tcPr>
          <w:p w14:paraId="0D394955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Boisson et lavage des mains </w:t>
            </w:r>
          </w:p>
        </w:tc>
      </w:tr>
      <w:tr w:rsidR="006F1A0A" w:rsidRPr="00981181" w14:paraId="596DE2DB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5CCF01A1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SAVON, 200 g, barre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C7E5263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  <w:vMerge w:val="restart"/>
          </w:tcPr>
          <w:p w14:paraId="652B4BB9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  <w:p w14:paraId="4904D50B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Lavage mains</w:t>
            </w:r>
          </w:p>
        </w:tc>
      </w:tr>
      <w:tr w:rsidR="006F1A0A" w:rsidRPr="00981181" w14:paraId="2135AE60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67A4DFEC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BROSSE à ongles, plastique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B2F3DF2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  <w:vMerge/>
          </w:tcPr>
          <w:p w14:paraId="1E684542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080BF78E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236F5199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ESSUIE MAINS papier, rouleau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09A2152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2</w:t>
            </w:r>
          </w:p>
        </w:tc>
        <w:tc>
          <w:tcPr>
            <w:tcW w:w="4500" w:type="dxa"/>
            <w:vMerge/>
          </w:tcPr>
          <w:p w14:paraId="33FCE5E3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722B2698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4E24C981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lastRenderedPageBreak/>
              <w:t xml:space="preserve">POLYVIDONE IODEE, 10%, solution, 200 ml, fl.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45343EC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3961A607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Désinfection en cas d’AES</w:t>
            </w:r>
          </w:p>
        </w:tc>
      </w:tr>
      <w:tr w:rsidR="006F1A0A" w:rsidRPr="00981181" w14:paraId="3DE26876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7C747D11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GOBELET, 250 ml, plastique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BEEEC17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2</w:t>
            </w:r>
          </w:p>
        </w:tc>
        <w:tc>
          <w:tcPr>
            <w:tcW w:w="4500" w:type="dxa"/>
          </w:tcPr>
          <w:p w14:paraId="37E3EC06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7F45FE78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31CE5F3E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EPONGE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528A856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13CECAC7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Nettoyage des tables et du matériel</w:t>
            </w:r>
          </w:p>
        </w:tc>
      </w:tr>
      <w:tr w:rsidR="006F1A0A" w:rsidRPr="00981181" w14:paraId="426C1C3A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3B403B0E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CISEAUX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A264C7F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1A5177C2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Oter les capsules des flacons, etc.</w:t>
            </w:r>
          </w:p>
        </w:tc>
      </w:tr>
      <w:tr w:rsidR="006F1A0A" w:rsidRPr="00981181" w14:paraId="34157C37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4883B33D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SEAU + COUVERCLE, 4 l, plastique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F8000A6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2</w:t>
            </w:r>
          </w:p>
        </w:tc>
        <w:tc>
          <w:tcPr>
            <w:tcW w:w="4500" w:type="dxa"/>
          </w:tcPr>
          <w:p w14:paraId="6CA5EA2C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Collecte flacons de vaccins et solvants pour comptage et transport vers zones déchets</w:t>
            </w:r>
          </w:p>
        </w:tc>
      </w:tr>
      <w:tr w:rsidR="006F1A0A" w:rsidRPr="00981181" w14:paraId="5CFC4C7D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374B28EA" w14:textId="77777777" w:rsidR="006F1A0A" w:rsidRPr="00981181" w:rsidRDefault="006F1A0A" w:rsidP="006F1A0A">
            <w:pPr>
              <w:rPr>
                <w:rStyle w:val="niveau2"/>
                <w:rFonts w:ascii="Calibri" w:hAnsi="Calibri"/>
                <w:sz w:val="20"/>
              </w:rPr>
            </w:pPr>
            <w:r w:rsidRPr="00981181">
              <w:rPr>
                <w:rStyle w:val="niveau2"/>
                <w:rFonts w:ascii="Calibri" w:hAnsi="Calibri"/>
                <w:sz w:val="20"/>
              </w:rPr>
              <w:t>PAPETERIE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96D782A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sz w:val="20"/>
                <w:highlight w:val="lightGray"/>
              </w:rPr>
            </w:pPr>
          </w:p>
        </w:tc>
        <w:tc>
          <w:tcPr>
            <w:tcW w:w="4500" w:type="dxa"/>
          </w:tcPr>
          <w:p w14:paraId="57A7D752" w14:textId="77777777" w:rsidR="006F1A0A" w:rsidRPr="00981181" w:rsidRDefault="006F1A0A" w:rsidP="006F1A0A">
            <w:pPr>
              <w:rPr>
                <w:rStyle w:val="niveau2"/>
                <w:rFonts w:ascii="Calibri" w:hAnsi="Calibri"/>
                <w:sz w:val="20"/>
                <w:highlight w:val="lightGray"/>
              </w:rPr>
            </w:pPr>
          </w:p>
        </w:tc>
      </w:tr>
      <w:tr w:rsidR="006F1A0A" w:rsidRPr="00981181" w14:paraId="0E51DA68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560F403C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TAMPON DATEUR et ENCREUR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2201C0F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2</w:t>
            </w:r>
          </w:p>
        </w:tc>
        <w:tc>
          <w:tcPr>
            <w:tcW w:w="4500" w:type="dxa"/>
          </w:tcPr>
          <w:p w14:paraId="44E13242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Cartes de vaccination</w:t>
            </w:r>
          </w:p>
        </w:tc>
      </w:tr>
      <w:tr w:rsidR="006F1A0A" w:rsidRPr="00981181" w14:paraId="1DA6D018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753485BE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CHEMISE cartonnée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AFBD28A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29C8F68A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Rangement des feuilles de pointage</w:t>
            </w:r>
          </w:p>
        </w:tc>
      </w:tr>
      <w:tr w:rsidR="006F1A0A" w:rsidRPr="00981181" w14:paraId="0047963E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2389F8E5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ECRITOIRE A PINCE, avec rabat, A4 (pointage)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F1E2A4D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4349C641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Pour le pointeur</w:t>
            </w:r>
          </w:p>
        </w:tc>
      </w:tr>
      <w:tr w:rsidR="006F1A0A" w:rsidRPr="00981181" w14:paraId="38CE483A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555B67D8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STYLO A BILLE, noir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EABA077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 </w:t>
            </w:r>
            <w:r w:rsidRPr="00981181">
              <w:rPr>
                <w:rStyle w:val="niveau2"/>
                <w:rFonts w:ascii="Calibri" w:hAnsi="Calibri"/>
                <w:b w:val="0"/>
                <w:color w:val="008000"/>
                <w:sz w:val="20"/>
              </w:rPr>
              <w:t>5</w:t>
            </w:r>
          </w:p>
        </w:tc>
        <w:tc>
          <w:tcPr>
            <w:tcW w:w="4500" w:type="dxa"/>
          </w:tcPr>
          <w:p w14:paraId="0937B2AD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Pour le pointeur et les enregistreurs (carte)</w:t>
            </w:r>
          </w:p>
        </w:tc>
      </w:tr>
      <w:tr w:rsidR="006F1A0A" w:rsidRPr="00981181" w14:paraId="02EED322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5CB5A772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MARQUEUR, indélébile, gros, noir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FE59A1B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6655C18B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73A1E094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1F266677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CAHIER, A4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35B608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6A95105E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035536A8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24318654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Cs/>
                <w:sz w:val="20"/>
              </w:rPr>
            </w:pPr>
            <w:r w:rsidRPr="00981181">
              <w:rPr>
                <w:rStyle w:val="niveau2"/>
                <w:rFonts w:ascii="Calibri" w:hAnsi="Calibri"/>
                <w:bCs/>
                <w:sz w:val="20"/>
              </w:rPr>
              <w:t>MATERIEL LOGISTIQIUE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AFB0209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  <w:tc>
          <w:tcPr>
            <w:tcW w:w="4500" w:type="dxa"/>
          </w:tcPr>
          <w:p w14:paraId="2A89CB9E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6718AD0B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771E7EBB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RUBAN ADHESIF, PVC, (rouleau)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F0B283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17FD2F9F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  <w:tr w:rsidR="006F1A0A" w:rsidRPr="00981181" w14:paraId="4F4BEF1E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38B3675F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GANTS DE TRAVAIL, avec protection cuir (paire)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5918253" w14:textId="77777777" w:rsidR="006F1A0A" w:rsidRPr="00981181" w:rsidRDefault="00E2190B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4A4189B0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Manipulation des déchets</w:t>
            </w:r>
          </w:p>
        </w:tc>
      </w:tr>
      <w:tr w:rsidR="006F1A0A" w:rsidRPr="00981181" w14:paraId="6BF18C0A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2F2124FF" w14:textId="77777777" w:rsidR="006F1A0A" w:rsidRPr="00981181" w:rsidRDefault="006F1A0A" w:rsidP="00953DB3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RUBAN DE BALISAGE, blanc/orange, f</w:t>
            </w:r>
            <w:r w:rsidR="00953DB3">
              <w:rPr>
                <w:rStyle w:val="niveau2"/>
                <w:rFonts w:ascii="Calibri" w:hAnsi="Calibri"/>
                <w:b w:val="0"/>
                <w:sz w:val="20"/>
              </w:rPr>
              <w:t>luorescent, rouleau 500 m et/ou</w:t>
            </w: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 </w:t>
            </w:r>
            <w:r w:rsidR="00953DB3">
              <w:rPr>
                <w:rStyle w:val="niveau2"/>
                <w:rFonts w:ascii="Calibri" w:hAnsi="Calibri"/>
                <w:b w:val="0"/>
                <w:sz w:val="20"/>
              </w:rPr>
              <w:t>CORDE</w:t>
            </w: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 xml:space="preserve"> 20 mm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5950EF9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</w:tcPr>
          <w:p w14:paraId="626C331B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Délimitation du site et du circuit</w:t>
            </w:r>
          </w:p>
        </w:tc>
      </w:tr>
      <w:tr w:rsidR="006F1A0A" w:rsidRPr="00981181" w14:paraId="226BB5B9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2C9657CA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MEGAPHONE, 6 W min, alimenté par piles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B2B97A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1</w:t>
            </w:r>
          </w:p>
        </w:tc>
        <w:tc>
          <w:tcPr>
            <w:tcW w:w="4500" w:type="dxa"/>
            <w:vMerge w:val="restart"/>
          </w:tcPr>
          <w:p w14:paraId="49822FAC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Information sur le site et/ou la zone</w:t>
            </w:r>
          </w:p>
        </w:tc>
      </w:tr>
      <w:tr w:rsidR="006F1A0A" w:rsidRPr="00981181" w14:paraId="3F630645" w14:textId="77777777" w:rsidTr="00981181">
        <w:tc>
          <w:tcPr>
            <w:tcW w:w="8755" w:type="dxa"/>
            <w:tcMar>
              <w:top w:w="57" w:type="dxa"/>
              <w:bottom w:w="57" w:type="dxa"/>
            </w:tcMar>
            <w:vAlign w:val="center"/>
          </w:tcPr>
          <w:p w14:paraId="192744B0" w14:textId="77777777" w:rsidR="006F1A0A" w:rsidRPr="00981181" w:rsidRDefault="00953DB3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  <w:r>
              <w:rPr>
                <w:rStyle w:val="niveau2"/>
                <w:rFonts w:ascii="Calibri" w:hAnsi="Calibri"/>
                <w:b w:val="0"/>
                <w:sz w:val="20"/>
              </w:rPr>
              <w:t>PILES, 1,</w:t>
            </w:r>
            <w:r w:rsidR="006F1A0A" w:rsidRPr="00981181">
              <w:rPr>
                <w:rStyle w:val="niveau2"/>
                <w:rFonts w:ascii="Calibri" w:hAnsi="Calibri"/>
                <w:b w:val="0"/>
                <w:sz w:val="20"/>
              </w:rPr>
              <w:t>2</w:t>
            </w:r>
            <w:r>
              <w:rPr>
                <w:rStyle w:val="niveau2"/>
                <w:rFonts w:ascii="Calibri" w:hAnsi="Calibri"/>
                <w:b w:val="0"/>
                <w:sz w:val="20"/>
              </w:rPr>
              <w:t xml:space="preserve"> V, R</w:t>
            </w:r>
            <w:r w:rsidR="006F1A0A" w:rsidRPr="00981181">
              <w:rPr>
                <w:rStyle w:val="niveau2"/>
                <w:rFonts w:ascii="Calibri" w:hAnsi="Calibri"/>
                <w:b w:val="0"/>
                <w:sz w:val="20"/>
              </w:rPr>
              <w:t>6 (AA)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282DC8C" w14:textId="77777777" w:rsidR="006F1A0A" w:rsidRPr="00981181" w:rsidRDefault="006F1A0A" w:rsidP="00981181">
            <w:pPr>
              <w:jc w:val="center"/>
              <w:rPr>
                <w:rStyle w:val="niveau2"/>
                <w:rFonts w:ascii="Calibri" w:hAnsi="Calibri"/>
                <w:b w:val="0"/>
                <w:sz w:val="20"/>
              </w:rPr>
            </w:pPr>
            <w:r w:rsidRPr="00981181">
              <w:rPr>
                <w:rStyle w:val="niveau2"/>
                <w:rFonts w:ascii="Calibri" w:hAnsi="Calibri"/>
                <w:b w:val="0"/>
                <w:sz w:val="20"/>
              </w:rPr>
              <w:t>8</w:t>
            </w:r>
          </w:p>
        </w:tc>
        <w:tc>
          <w:tcPr>
            <w:tcW w:w="4500" w:type="dxa"/>
            <w:vMerge/>
          </w:tcPr>
          <w:p w14:paraId="41539AB6" w14:textId="77777777" w:rsidR="006F1A0A" w:rsidRPr="00981181" w:rsidRDefault="006F1A0A" w:rsidP="006F1A0A">
            <w:pPr>
              <w:rPr>
                <w:rStyle w:val="niveau2"/>
                <w:rFonts w:ascii="Calibri" w:hAnsi="Calibri"/>
                <w:b w:val="0"/>
                <w:sz w:val="20"/>
              </w:rPr>
            </w:pPr>
          </w:p>
        </w:tc>
      </w:tr>
    </w:tbl>
    <w:p w14:paraId="54F449DA" w14:textId="77777777" w:rsidR="00A51338" w:rsidRPr="00981181" w:rsidRDefault="00A51338" w:rsidP="009015AF">
      <w:pPr>
        <w:rPr>
          <w:rFonts w:ascii="Calibri" w:hAnsi="Calibri"/>
          <w:sz w:val="20"/>
        </w:rPr>
      </w:pPr>
    </w:p>
    <w:p w14:paraId="3AC2004B" w14:textId="77777777" w:rsidR="009015AF" w:rsidRPr="00981181" w:rsidRDefault="00981181" w:rsidP="009015AF">
      <w:pPr>
        <w:rPr>
          <w:rFonts w:ascii="Calibri" w:hAnsi="Calibri"/>
          <w:sz w:val="20"/>
        </w:rPr>
      </w:pPr>
      <w:proofErr w:type="gramStart"/>
      <w:r w:rsidRPr="00981181">
        <w:rPr>
          <w:rFonts w:ascii="Calibri" w:hAnsi="Calibri"/>
          <w:szCs w:val="24"/>
          <w:vertAlign w:val="superscript"/>
        </w:rPr>
        <w:t>a</w:t>
      </w:r>
      <w:r>
        <w:rPr>
          <w:rFonts w:ascii="Calibri" w:hAnsi="Calibri"/>
          <w:sz w:val="20"/>
        </w:rPr>
        <w:t xml:space="preserve"> </w:t>
      </w:r>
      <w:r w:rsidR="00A51338" w:rsidRPr="00981181">
        <w:rPr>
          <w:rFonts w:ascii="Calibri" w:hAnsi="Calibri"/>
          <w:sz w:val="20"/>
        </w:rPr>
        <w:t xml:space="preserve"> Ajouter</w:t>
      </w:r>
      <w:proofErr w:type="gramEnd"/>
      <w:r w:rsidR="00A51338" w:rsidRPr="00981181">
        <w:rPr>
          <w:rFonts w:ascii="Calibri" w:hAnsi="Calibri"/>
          <w:sz w:val="20"/>
        </w:rPr>
        <w:t xml:space="preserve"> si nécessaire d’autres items en fonction des activités associées (déparasitage, mesur</w:t>
      </w:r>
      <w:r w:rsidR="00854C60">
        <w:rPr>
          <w:rFonts w:ascii="Calibri" w:hAnsi="Calibri"/>
          <w:sz w:val="20"/>
        </w:rPr>
        <w:t>e du périmètre brachial, etc.).</w:t>
      </w:r>
    </w:p>
    <w:p w14:paraId="3F921DC1" w14:textId="77777777" w:rsidR="009015AF" w:rsidRPr="00981181" w:rsidRDefault="009015AF" w:rsidP="009015AF">
      <w:pPr>
        <w:rPr>
          <w:rFonts w:ascii="Calibri" w:hAnsi="Calibri"/>
        </w:rPr>
      </w:pPr>
    </w:p>
    <w:sectPr w:rsidR="009015AF" w:rsidRPr="00981181" w:rsidSect="009015AF">
      <w:pgSz w:w="16838" w:h="11906" w:orient="landscape" w:code="9"/>
      <w:pgMar w:top="1080" w:right="1358" w:bottom="900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18F7" w14:textId="77777777" w:rsidR="00C03055" w:rsidRDefault="00C03055">
      <w:r>
        <w:separator/>
      </w:r>
    </w:p>
  </w:endnote>
  <w:endnote w:type="continuationSeparator" w:id="0">
    <w:p w14:paraId="2FDD005F" w14:textId="77777777" w:rsidR="00C03055" w:rsidRDefault="00C0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1E70" w14:textId="77777777" w:rsidR="00C03055" w:rsidRDefault="00C03055">
      <w:r>
        <w:separator/>
      </w:r>
    </w:p>
  </w:footnote>
  <w:footnote w:type="continuationSeparator" w:id="0">
    <w:p w14:paraId="0E1871D2" w14:textId="77777777" w:rsidR="00C03055" w:rsidRDefault="00C0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FA"/>
    <w:rsid w:val="000068D7"/>
    <w:rsid w:val="00070246"/>
    <w:rsid w:val="00176661"/>
    <w:rsid w:val="001B4B76"/>
    <w:rsid w:val="001F05FB"/>
    <w:rsid w:val="001F708D"/>
    <w:rsid w:val="00325D77"/>
    <w:rsid w:val="00361B8D"/>
    <w:rsid w:val="003B381C"/>
    <w:rsid w:val="003D6B95"/>
    <w:rsid w:val="00415002"/>
    <w:rsid w:val="0044780A"/>
    <w:rsid w:val="004772DD"/>
    <w:rsid w:val="004B67CF"/>
    <w:rsid w:val="005961B1"/>
    <w:rsid w:val="005A494E"/>
    <w:rsid w:val="00610EAE"/>
    <w:rsid w:val="00622AE7"/>
    <w:rsid w:val="006559E3"/>
    <w:rsid w:val="0067076B"/>
    <w:rsid w:val="006974E1"/>
    <w:rsid w:val="006F1A0A"/>
    <w:rsid w:val="00705FE4"/>
    <w:rsid w:val="007208EF"/>
    <w:rsid w:val="007C23A2"/>
    <w:rsid w:val="008245A9"/>
    <w:rsid w:val="00854C60"/>
    <w:rsid w:val="00881618"/>
    <w:rsid w:val="008C6806"/>
    <w:rsid w:val="009015AF"/>
    <w:rsid w:val="00953DB3"/>
    <w:rsid w:val="00981181"/>
    <w:rsid w:val="00987C30"/>
    <w:rsid w:val="00A43BDD"/>
    <w:rsid w:val="00A51338"/>
    <w:rsid w:val="00B057EC"/>
    <w:rsid w:val="00C03055"/>
    <w:rsid w:val="00D06A79"/>
    <w:rsid w:val="00D67ABB"/>
    <w:rsid w:val="00DA5C9B"/>
    <w:rsid w:val="00DE038A"/>
    <w:rsid w:val="00E2190B"/>
    <w:rsid w:val="00E47619"/>
    <w:rsid w:val="00F6369F"/>
    <w:rsid w:val="00F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29F82"/>
  <w14:defaultImageDpi w14:val="300"/>
  <w15:chartTrackingRefBased/>
  <w15:docId w15:val="{9D3695BB-27A4-E24C-81D0-3D79044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0FA"/>
    <w:rPr>
      <w:rFonts w:ascii="Helvetica" w:eastAsia="Times New Roman" w:hAnsi="Helvetica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C10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veau2">
    <w:name w:val="niveau 2"/>
    <w:rsid w:val="009C10FA"/>
    <w:rPr>
      <w:rFonts w:ascii="Palatino" w:hAnsi="Palatino"/>
      <w:b/>
      <w:sz w:val="60"/>
    </w:rPr>
  </w:style>
  <w:style w:type="paragraph" w:styleId="Commentaire">
    <w:name w:val="annotation text"/>
    <w:basedOn w:val="Normal"/>
    <w:link w:val="CommentaireCar"/>
    <w:semiHidden/>
    <w:rsid w:val="00486F5A"/>
    <w:rPr>
      <w:rFonts w:ascii="Times New Roman" w:eastAsia="SimSun" w:hAnsi="Times New Roman"/>
      <w:sz w:val="20"/>
      <w:lang w:eastAsia="zh-CN"/>
    </w:rPr>
  </w:style>
  <w:style w:type="character" w:customStyle="1" w:styleId="CommentaireCar">
    <w:name w:val="Commentaire Car"/>
    <w:link w:val="Commentaire"/>
    <w:semiHidden/>
    <w:locked/>
    <w:rsid w:val="00486F5A"/>
    <w:rPr>
      <w:rFonts w:eastAsia="SimSun"/>
      <w:lang w:val="fr-FR" w:eastAsia="zh-CN" w:bidi="ar-SA"/>
    </w:rPr>
  </w:style>
  <w:style w:type="paragraph" w:styleId="En-tte">
    <w:name w:val="header"/>
    <w:basedOn w:val="Normal"/>
    <w:link w:val="En-tteCar"/>
    <w:rsid w:val="00AF4A8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AF4A8B"/>
    <w:rPr>
      <w:rFonts w:ascii="Helvetica" w:eastAsia="Times New Roman" w:hAnsi="Helvetica"/>
      <w:sz w:val="24"/>
      <w:lang w:val="fr-FR" w:eastAsia="fr-FR"/>
    </w:rPr>
  </w:style>
  <w:style w:type="paragraph" w:styleId="Pieddepage">
    <w:name w:val="footer"/>
    <w:basedOn w:val="Normal"/>
    <w:link w:val="PieddepageCar"/>
    <w:rsid w:val="00AF4A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AF4A8B"/>
    <w:rPr>
      <w:rFonts w:ascii="Helvetica" w:eastAsia="Times New Roman" w:hAnsi="Helvetica"/>
      <w:sz w:val="24"/>
      <w:lang w:val="fr-FR" w:eastAsia="fr-FR"/>
    </w:rPr>
  </w:style>
  <w:style w:type="paragraph" w:styleId="Textedebulles">
    <w:name w:val="Balloon Text"/>
    <w:basedOn w:val="Normal"/>
    <w:semiHidden/>
    <w:rsid w:val="0062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équipement pour 1 équipe de vaccination, une journée de travail</vt:lpstr>
    </vt:vector>
  </TitlesOfParts>
  <Company>MSF-OCP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équipement pour 1 équipe de vaccination, une journée de travail</dc:title>
  <dc:subject/>
  <dc:creator>F-FERMON</dc:creator>
  <cp:keywords/>
  <dc:description/>
  <cp:lastModifiedBy>EVELYNE LAISSU</cp:lastModifiedBy>
  <cp:revision>2</cp:revision>
  <cp:lastPrinted>2013-02-12T13:46:00Z</cp:lastPrinted>
  <dcterms:created xsi:type="dcterms:W3CDTF">2023-09-08T13:15:00Z</dcterms:created>
  <dcterms:modified xsi:type="dcterms:W3CDTF">2023-09-08T13:15:00Z</dcterms:modified>
</cp:coreProperties>
</file>